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27" w:rsidRDefault="00132827" w:rsidP="00132827">
      <w:pPr>
        <w:jc w:val="center"/>
        <w:rPr>
          <w:rFonts w:ascii="Times New Roman" w:hAnsi="Times New Roman" w:cs="Times New Roman"/>
          <w:b/>
          <w:bCs/>
          <w:sz w:val="32"/>
          <w:szCs w:val="32"/>
        </w:rPr>
      </w:pPr>
      <w:r>
        <w:rPr>
          <w:rFonts w:ascii="Times New Roman" w:hAnsi="Times New Roman" w:cs="Times New Roman"/>
          <w:b/>
          <w:bCs/>
          <w:sz w:val="32"/>
          <w:szCs w:val="32"/>
        </w:rPr>
        <w:t>Консультация ля воспи</w:t>
      </w:r>
      <w:bookmarkStart w:id="0" w:name="_GoBack"/>
      <w:bookmarkEnd w:id="0"/>
      <w:r>
        <w:rPr>
          <w:rFonts w:ascii="Times New Roman" w:hAnsi="Times New Roman" w:cs="Times New Roman"/>
          <w:b/>
          <w:bCs/>
          <w:sz w:val="32"/>
          <w:szCs w:val="32"/>
        </w:rPr>
        <w:t>тателей</w:t>
      </w:r>
    </w:p>
    <w:p w:rsidR="00385541" w:rsidRPr="00132827" w:rsidRDefault="00132827" w:rsidP="00132827">
      <w:pPr>
        <w:jc w:val="center"/>
        <w:rPr>
          <w:rFonts w:ascii="Times New Roman" w:hAnsi="Times New Roman" w:cs="Times New Roman"/>
          <w:b/>
          <w:bCs/>
          <w:sz w:val="32"/>
          <w:szCs w:val="32"/>
        </w:rPr>
      </w:pPr>
      <w:r>
        <w:rPr>
          <w:rFonts w:ascii="Times New Roman" w:hAnsi="Times New Roman" w:cs="Times New Roman"/>
          <w:b/>
          <w:bCs/>
          <w:sz w:val="32"/>
          <w:szCs w:val="32"/>
        </w:rPr>
        <w:t xml:space="preserve">Знакомство с   </w:t>
      </w:r>
      <w:r w:rsidR="00385541" w:rsidRPr="00132827">
        <w:rPr>
          <w:rFonts w:ascii="Times New Roman" w:hAnsi="Times New Roman" w:cs="Times New Roman"/>
          <w:b/>
          <w:bCs/>
          <w:sz w:val="32"/>
          <w:szCs w:val="32"/>
        </w:rPr>
        <w:t>блок</w:t>
      </w:r>
      <w:r>
        <w:rPr>
          <w:rFonts w:ascii="Times New Roman" w:hAnsi="Times New Roman" w:cs="Times New Roman"/>
          <w:b/>
          <w:bCs/>
          <w:sz w:val="32"/>
          <w:szCs w:val="32"/>
        </w:rPr>
        <w:t>ами</w:t>
      </w:r>
      <w:r w:rsidR="00385541" w:rsidRPr="00132827">
        <w:rPr>
          <w:rFonts w:ascii="Times New Roman" w:hAnsi="Times New Roman" w:cs="Times New Roman"/>
          <w:b/>
          <w:bCs/>
          <w:sz w:val="32"/>
          <w:szCs w:val="32"/>
        </w:rPr>
        <w:t xml:space="preserve"> Дьенеша</w:t>
      </w:r>
      <w:r>
        <w:rPr>
          <w:rFonts w:ascii="Times New Roman" w:hAnsi="Times New Roman" w:cs="Times New Roman"/>
          <w:b/>
          <w:bCs/>
          <w:sz w:val="32"/>
          <w:szCs w:val="32"/>
        </w:rPr>
        <w:t xml:space="preserve"> </w:t>
      </w:r>
    </w:p>
    <w:p w:rsidR="00385541" w:rsidRPr="00132827" w:rsidRDefault="00385541" w:rsidP="00132827">
      <w:pPr>
        <w:jc w:val="both"/>
        <w:rPr>
          <w:rFonts w:ascii="Times New Roman" w:hAnsi="Times New Roman" w:cs="Times New Roman"/>
          <w:sz w:val="24"/>
          <w:szCs w:val="24"/>
        </w:rPr>
      </w:pPr>
      <w:r w:rsidRPr="00132827">
        <w:rPr>
          <w:rFonts w:ascii="Times New Roman" w:hAnsi="Times New Roman" w:cs="Times New Roman"/>
          <w:sz w:val="24"/>
          <w:szCs w:val="24"/>
        </w:rPr>
        <w:t xml:space="preserve">В работе с детьми я использую логические блоки </w:t>
      </w:r>
      <w:proofErr w:type="spellStart"/>
      <w:r w:rsidRPr="00132827">
        <w:rPr>
          <w:rFonts w:ascii="Times New Roman" w:hAnsi="Times New Roman" w:cs="Times New Roman"/>
          <w:sz w:val="24"/>
          <w:szCs w:val="24"/>
        </w:rPr>
        <w:t>Золтана</w:t>
      </w:r>
      <w:proofErr w:type="spellEnd"/>
      <w:r w:rsidRPr="00132827">
        <w:rPr>
          <w:rFonts w:ascii="Times New Roman" w:hAnsi="Times New Roman" w:cs="Times New Roman"/>
          <w:sz w:val="24"/>
          <w:szCs w:val="24"/>
        </w:rPr>
        <w:t xml:space="preserve"> Дьенеша, система которого менее популярна у отечественных педагогов, чем система М. </w:t>
      </w:r>
      <w:proofErr w:type="spellStart"/>
      <w:r w:rsidRPr="00132827">
        <w:rPr>
          <w:rFonts w:ascii="Times New Roman" w:hAnsi="Times New Roman" w:cs="Times New Roman"/>
          <w:sz w:val="24"/>
          <w:szCs w:val="24"/>
        </w:rPr>
        <w:t>Монтессори</w:t>
      </w:r>
      <w:proofErr w:type="spellEnd"/>
      <w:r w:rsidRPr="00132827">
        <w:rPr>
          <w:rFonts w:ascii="Times New Roman" w:hAnsi="Times New Roman" w:cs="Times New Roman"/>
          <w:sz w:val="24"/>
          <w:szCs w:val="24"/>
        </w:rPr>
        <w:t xml:space="preserve"> или Б. Никитина. А между тем игры этого замечательного венгерского педагога заслуживают самого пристального внимания: они способствуют развитию логического мышления, аналитических способностей, навыков решения логических задач, умения выявлять в объектах разнообразные свойства, называть их, адекватно обозначать их отсутствие, а также удерживать в памяти одно–три свойства одновременно</w:t>
      </w:r>
    </w:p>
    <w:p w:rsidR="00385541" w:rsidRPr="00132827" w:rsidRDefault="00385541" w:rsidP="00132827">
      <w:pPr>
        <w:jc w:val="both"/>
        <w:rPr>
          <w:rFonts w:ascii="Times New Roman" w:hAnsi="Times New Roman" w:cs="Times New Roman"/>
          <w:sz w:val="24"/>
          <w:szCs w:val="24"/>
        </w:rPr>
      </w:pPr>
      <w:r w:rsidRPr="00132827">
        <w:rPr>
          <w:rFonts w:ascii="Times New Roman" w:hAnsi="Times New Roman" w:cs="Times New Roman"/>
          <w:sz w:val="24"/>
          <w:szCs w:val="24"/>
        </w:rPr>
        <w:t xml:space="preserve">Игры с логическими блоками дают первоначальное представление о таких понятиях, как алгоритм и кодирование информации. Они способствуют развитию речи: малыш строит высказывания, используя союзы «и», «или», охотно вступает в речевой контакт </w:t>
      </w:r>
      <w:proofErr w:type="gramStart"/>
      <w:r w:rsidRPr="00132827">
        <w:rPr>
          <w:rFonts w:ascii="Times New Roman" w:hAnsi="Times New Roman" w:cs="Times New Roman"/>
          <w:sz w:val="24"/>
          <w:szCs w:val="24"/>
        </w:rPr>
        <w:t>со</w:t>
      </w:r>
      <w:proofErr w:type="gramEnd"/>
      <w:r w:rsidRPr="00132827">
        <w:rPr>
          <w:rFonts w:ascii="Times New Roman" w:hAnsi="Times New Roman" w:cs="Times New Roman"/>
          <w:sz w:val="24"/>
          <w:szCs w:val="24"/>
        </w:rPr>
        <w:t xml:space="preserve"> взрослыми. Логические блоки являются отличными помощниками на физкультурных занятиях, на занятиях по математике, развитию речи, конструированию, изобразительной деятельности (аппликация), а также в сюжетно-ролевых играх.</w:t>
      </w:r>
    </w:p>
    <w:p w:rsidR="00385541" w:rsidRPr="00132827" w:rsidRDefault="00385541" w:rsidP="00132827">
      <w:pPr>
        <w:jc w:val="both"/>
        <w:rPr>
          <w:rFonts w:ascii="Times New Roman" w:hAnsi="Times New Roman" w:cs="Times New Roman"/>
          <w:sz w:val="24"/>
          <w:szCs w:val="24"/>
        </w:rPr>
      </w:pPr>
      <w:proofErr w:type="gramStart"/>
      <w:r w:rsidRPr="00132827">
        <w:rPr>
          <w:rFonts w:ascii="Times New Roman" w:hAnsi="Times New Roman" w:cs="Times New Roman"/>
          <w:sz w:val="24"/>
          <w:szCs w:val="24"/>
        </w:rPr>
        <w:t>Логические блоки Дьенеша представляют собой игры, составленные на основе комплекта, который состоит из 48 геометрических фигур четырех форм (круги, треугольники, квадраты, прямоугольники); трех цветов (красные, синие и желтые); двух размеров (большие, маленькие); двух объемов (толстые, тонкие).</w:t>
      </w:r>
      <w:proofErr w:type="gramEnd"/>
      <w:r w:rsidRPr="00132827">
        <w:rPr>
          <w:rFonts w:ascii="Times New Roman" w:hAnsi="Times New Roman" w:cs="Times New Roman"/>
          <w:sz w:val="24"/>
          <w:szCs w:val="24"/>
        </w:rPr>
        <w:t xml:space="preserve"> В наборе нет ни одной одинаковой фигуры. Каждая геометрическая фигура характеризуется четырьмя признаками: формой, цветом, размером, толщиной. Вторая составляющая игры – карточки, на которых закодирована информация о геометрической фигуре и ее признаках. Одни кодовые карточки разделена на две части: первая указывает на то, какую геометрическую фигуру (логический </w:t>
      </w:r>
      <w:proofErr w:type="gramStart"/>
      <w:r w:rsidRPr="00132827">
        <w:rPr>
          <w:rFonts w:ascii="Times New Roman" w:hAnsi="Times New Roman" w:cs="Times New Roman"/>
          <w:sz w:val="24"/>
          <w:szCs w:val="24"/>
        </w:rPr>
        <w:t xml:space="preserve">блок) </w:t>
      </w:r>
      <w:proofErr w:type="gramEnd"/>
      <w:r w:rsidRPr="00132827">
        <w:rPr>
          <w:rFonts w:ascii="Times New Roman" w:hAnsi="Times New Roman" w:cs="Times New Roman"/>
          <w:sz w:val="24"/>
          <w:szCs w:val="24"/>
        </w:rPr>
        <w:t>мы ищем; вторая содержит информацию о том, какого цвета эта фигура. На следующих карточках к указанной информации добавляются такие понятия, как величина геометрической фигуры и ее толщина.</w:t>
      </w:r>
    </w:p>
    <w:p w:rsidR="00385541" w:rsidRPr="00132827" w:rsidRDefault="00385541" w:rsidP="00132827">
      <w:pPr>
        <w:jc w:val="both"/>
        <w:rPr>
          <w:rFonts w:ascii="Times New Roman" w:hAnsi="Times New Roman" w:cs="Times New Roman"/>
          <w:sz w:val="24"/>
          <w:szCs w:val="24"/>
        </w:rPr>
      </w:pPr>
      <w:r w:rsidRPr="00132827">
        <w:rPr>
          <w:rFonts w:ascii="Times New Roman" w:hAnsi="Times New Roman" w:cs="Times New Roman"/>
          <w:sz w:val="24"/>
          <w:szCs w:val="24"/>
        </w:rPr>
        <w:t>Применяя логические блоки в качестве одного из эффективных средств развития мыслительной активности, я разработала этапы ознакомления детей с новой игрой.</w:t>
      </w:r>
    </w:p>
    <w:p w:rsidR="00385541" w:rsidRPr="00132827" w:rsidRDefault="00385541" w:rsidP="00132827">
      <w:pPr>
        <w:numPr>
          <w:ilvl w:val="0"/>
          <w:numId w:val="1"/>
        </w:numPr>
        <w:jc w:val="both"/>
        <w:rPr>
          <w:rFonts w:ascii="Times New Roman" w:hAnsi="Times New Roman" w:cs="Times New Roman"/>
          <w:sz w:val="24"/>
          <w:szCs w:val="24"/>
        </w:rPr>
      </w:pPr>
      <w:r w:rsidRPr="00132827">
        <w:rPr>
          <w:rFonts w:ascii="Times New Roman" w:hAnsi="Times New Roman" w:cs="Times New Roman"/>
          <w:sz w:val="24"/>
          <w:szCs w:val="24"/>
        </w:rPr>
        <w:t>Внесение нового пособия (игры) в группу. Цель. Познакомить детей с новой игрой, ее особенностями и правилами, с понятиями «логический блок», «кодовая карточка», учить с помощью кодовой карточки искать нужный логический блок.</w:t>
      </w:r>
    </w:p>
    <w:p w:rsidR="00385541" w:rsidRPr="00132827" w:rsidRDefault="00385541" w:rsidP="00132827">
      <w:pPr>
        <w:numPr>
          <w:ilvl w:val="0"/>
          <w:numId w:val="1"/>
        </w:numPr>
        <w:jc w:val="both"/>
        <w:rPr>
          <w:rFonts w:ascii="Times New Roman" w:hAnsi="Times New Roman" w:cs="Times New Roman"/>
          <w:sz w:val="24"/>
          <w:szCs w:val="24"/>
        </w:rPr>
      </w:pPr>
      <w:r w:rsidRPr="00132827">
        <w:rPr>
          <w:rFonts w:ascii="Times New Roman" w:hAnsi="Times New Roman" w:cs="Times New Roman"/>
          <w:sz w:val="24"/>
          <w:szCs w:val="24"/>
        </w:rPr>
        <w:t>Собственно игра. Цель. Развивать логическое мышление, представление о множестве, учить объяснять сходства и различия.</w:t>
      </w:r>
    </w:p>
    <w:p w:rsidR="00385541" w:rsidRPr="00132827" w:rsidRDefault="00385541" w:rsidP="00132827">
      <w:pPr>
        <w:numPr>
          <w:ilvl w:val="0"/>
          <w:numId w:val="1"/>
        </w:numPr>
        <w:jc w:val="both"/>
        <w:rPr>
          <w:rFonts w:ascii="Times New Roman" w:hAnsi="Times New Roman" w:cs="Times New Roman"/>
          <w:sz w:val="24"/>
          <w:szCs w:val="24"/>
        </w:rPr>
      </w:pPr>
      <w:r w:rsidRPr="00132827">
        <w:rPr>
          <w:rFonts w:ascii="Times New Roman" w:hAnsi="Times New Roman" w:cs="Times New Roman"/>
          <w:sz w:val="24"/>
          <w:szCs w:val="24"/>
        </w:rPr>
        <w:t>Самостоятельная игра с развивающим материалом. Цель. Развивать творческие способности, воображение, фантазию, способности к конструированию и моделированию. Так, в сюжетн</w:t>
      </w:r>
      <w:proofErr w:type="gramStart"/>
      <w:r w:rsidRPr="00132827">
        <w:rPr>
          <w:rFonts w:ascii="Times New Roman" w:hAnsi="Times New Roman" w:cs="Times New Roman"/>
          <w:sz w:val="24"/>
          <w:szCs w:val="24"/>
        </w:rPr>
        <w:t>о-</w:t>
      </w:r>
      <w:proofErr w:type="gramEnd"/>
      <w:r w:rsidRPr="00132827">
        <w:rPr>
          <w:rFonts w:ascii="Times New Roman" w:hAnsi="Times New Roman" w:cs="Times New Roman"/>
          <w:sz w:val="24"/>
          <w:szCs w:val="24"/>
        </w:rPr>
        <w:t xml:space="preserve"> ролевой игре «Магазин» кодовая карточка – деньги, а логический блок – цена товара. В «Почте» кодовая карточка – адрес на домике, а логический блок – адрес на посылке. </w:t>
      </w:r>
      <w:proofErr w:type="gramStart"/>
      <w:r w:rsidRPr="00132827">
        <w:rPr>
          <w:rFonts w:ascii="Times New Roman" w:hAnsi="Times New Roman" w:cs="Times New Roman"/>
          <w:sz w:val="24"/>
          <w:szCs w:val="24"/>
        </w:rPr>
        <w:t>В играх «Поездка в автобусе», «Поход в кино, цирк» кодовая карточка – билет, а логический блок – место, которое необходимо занять.</w:t>
      </w:r>
      <w:proofErr w:type="gramEnd"/>
    </w:p>
    <w:p w:rsidR="00385541" w:rsidRPr="00132827" w:rsidRDefault="00385541" w:rsidP="00132827">
      <w:pPr>
        <w:numPr>
          <w:ilvl w:val="0"/>
          <w:numId w:val="1"/>
        </w:numPr>
        <w:jc w:val="both"/>
        <w:rPr>
          <w:rFonts w:ascii="Times New Roman" w:hAnsi="Times New Roman" w:cs="Times New Roman"/>
          <w:sz w:val="24"/>
          <w:szCs w:val="24"/>
        </w:rPr>
      </w:pPr>
      <w:r w:rsidRPr="00132827">
        <w:rPr>
          <w:rFonts w:ascii="Times New Roman" w:hAnsi="Times New Roman" w:cs="Times New Roman"/>
          <w:sz w:val="24"/>
          <w:szCs w:val="24"/>
        </w:rPr>
        <w:lastRenderedPageBreak/>
        <w:t>Занятия с использованием логических блоков Дьенеша. Цель. Формировать представление о таких математических понятиях, как кодирование и декодирование информации, кодирование со знаком отрицания.</w:t>
      </w:r>
    </w:p>
    <w:p w:rsidR="00385541" w:rsidRPr="00132827" w:rsidRDefault="00385541" w:rsidP="00132827">
      <w:pPr>
        <w:numPr>
          <w:ilvl w:val="0"/>
          <w:numId w:val="1"/>
        </w:numPr>
        <w:jc w:val="both"/>
        <w:rPr>
          <w:rFonts w:ascii="Times New Roman" w:hAnsi="Times New Roman" w:cs="Times New Roman"/>
          <w:sz w:val="24"/>
          <w:szCs w:val="24"/>
        </w:rPr>
      </w:pPr>
      <w:r w:rsidRPr="00132827">
        <w:rPr>
          <w:rFonts w:ascii="Times New Roman" w:hAnsi="Times New Roman" w:cs="Times New Roman"/>
          <w:sz w:val="24"/>
          <w:szCs w:val="24"/>
        </w:rPr>
        <w:t>Предлагаемый опыт может быть использован педагогами как общеразвивающих, так и коррекционных групп. В первом случае педагогическая ситуация, в условиях которой придется работать, будет отличаться от предлагаемых условий незначительно. Поэтому опытом работы можно воспользоваться после незначительного его корректирования (составление тематического плана и плана работы с родителями с учетом возраста воспитанников). Во втором случае необходимость коррекции описываемого опыта может быть более значительной. Если педагог работает со слабовидящими детьми, то придется поработать дополнительно над изготовлением подходящих пособий. Геометрические фигуры лучше изготовить в объемном варианте, а кодовые карточки сделать выпуклыми из материала с разной структурой поверхности, чтобы детям легче было с помощью тактильных ощущений определить свойства объектов.</w:t>
      </w:r>
    </w:p>
    <w:p w:rsidR="00385541" w:rsidRPr="00132827" w:rsidRDefault="00385541" w:rsidP="00132827">
      <w:pPr>
        <w:ind w:left="720"/>
        <w:rPr>
          <w:rFonts w:ascii="Times New Roman" w:hAnsi="Times New Roman" w:cs="Times New Roman"/>
          <w:sz w:val="24"/>
          <w:szCs w:val="24"/>
        </w:rPr>
      </w:pPr>
    </w:p>
    <w:p w:rsidR="00385541" w:rsidRPr="00132827" w:rsidRDefault="00385541" w:rsidP="00132827">
      <w:pPr>
        <w:ind w:left="720"/>
        <w:rPr>
          <w:rFonts w:ascii="Times New Roman" w:hAnsi="Times New Roman" w:cs="Times New Roman"/>
          <w:sz w:val="24"/>
          <w:szCs w:val="24"/>
        </w:rPr>
      </w:pPr>
      <w:proofErr w:type="gramStart"/>
      <w:r w:rsidRPr="00132827">
        <w:rPr>
          <w:rFonts w:ascii="Times New Roman" w:hAnsi="Times New Roman" w:cs="Times New Roman"/>
          <w:sz w:val="24"/>
          <w:szCs w:val="24"/>
        </w:rPr>
        <w:t>Логические блоки Дьенеша представляют собой набор из 48 геометрических фигур: </w:t>
      </w:r>
      <w:r w:rsidRPr="00132827">
        <w:rPr>
          <w:rFonts w:ascii="Times New Roman" w:hAnsi="Times New Roman" w:cs="Times New Roman"/>
          <w:sz w:val="24"/>
          <w:szCs w:val="24"/>
        </w:rPr>
        <w:br/>
        <w:t>а) четырех форм (круг, треугольник, квадрат, прямоугольник); </w:t>
      </w:r>
      <w:r w:rsidRPr="00132827">
        <w:rPr>
          <w:rFonts w:ascii="Times New Roman" w:hAnsi="Times New Roman" w:cs="Times New Roman"/>
          <w:sz w:val="24"/>
          <w:szCs w:val="24"/>
        </w:rPr>
        <w:br/>
        <w:t>б) четырех цветов (красный, синий, желтый); </w:t>
      </w:r>
      <w:r w:rsidRPr="00132827">
        <w:rPr>
          <w:rFonts w:ascii="Times New Roman" w:hAnsi="Times New Roman" w:cs="Times New Roman"/>
          <w:sz w:val="24"/>
          <w:szCs w:val="24"/>
        </w:rPr>
        <w:br/>
        <w:t>в) двух размеров (большой, маленький);</w:t>
      </w:r>
      <w:r w:rsidRPr="00132827">
        <w:rPr>
          <w:rFonts w:ascii="Times New Roman" w:hAnsi="Times New Roman" w:cs="Times New Roman"/>
          <w:sz w:val="24"/>
          <w:szCs w:val="24"/>
        </w:rPr>
        <w:br/>
        <w:t>г) двух видов толщины (толстый, тонкий).</w:t>
      </w:r>
      <w:proofErr w:type="gramEnd"/>
      <w:r w:rsidRPr="00132827">
        <w:rPr>
          <w:rFonts w:ascii="Times New Roman" w:hAnsi="Times New Roman" w:cs="Times New Roman"/>
          <w:sz w:val="24"/>
          <w:szCs w:val="24"/>
        </w:rPr>
        <w:t> </w:t>
      </w:r>
      <w:r w:rsidRPr="00132827">
        <w:rPr>
          <w:rFonts w:ascii="Times New Roman" w:hAnsi="Times New Roman" w:cs="Times New Roman"/>
          <w:sz w:val="24"/>
          <w:szCs w:val="24"/>
        </w:rPr>
        <w:br/>
        <w:t>Каждая геометрическая фигура характеризуется четырьмя признаками:</w:t>
      </w:r>
      <w:r w:rsidRPr="00132827">
        <w:rPr>
          <w:rFonts w:ascii="Times New Roman" w:hAnsi="Times New Roman" w:cs="Times New Roman"/>
          <w:sz w:val="24"/>
          <w:szCs w:val="24"/>
        </w:rPr>
        <w:br/>
        <w:t>•    формой, </w:t>
      </w:r>
      <w:r w:rsidRPr="00132827">
        <w:rPr>
          <w:rFonts w:ascii="Times New Roman" w:hAnsi="Times New Roman" w:cs="Times New Roman"/>
          <w:sz w:val="24"/>
          <w:szCs w:val="24"/>
        </w:rPr>
        <w:br/>
        <w:t>•    цветом, </w:t>
      </w:r>
      <w:r w:rsidRPr="00132827">
        <w:rPr>
          <w:rFonts w:ascii="Times New Roman" w:hAnsi="Times New Roman" w:cs="Times New Roman"/>
          <w:sz w:val="24"/>
          <w:szCs w:val="24"/>
        </w:rPr>
        <w:br/>
        <w:t>•    размером, </w:t>
      </w:r>
      <w:r w:rsidRPr="00132827">
        <w:rPr>
          <w:rFonts w:ascii="Times New Roman" w:hAnsi="Times New Roman" w:cs="Times New Roman"/>
          <w:sz w:val="24"/>
          <w:szCs w:val="24"/>
        </w:rPr>
        <w:br/>
        <w:t>•    толщиной. </w:t>
      </w:r>
    </w:p>
    <w:p w:rsidR="00385541" w:rsidRPr="00132827" w:rsidRDefault="00385541" w:rsidP="00132827">
      <w:pPr>
        <w:ind w:left="720"/>
        <w:jc w:val="both"/>
        <w:rPr>
          <w:rFonts w:ascii="Times New Roman" w:hAnsi="Times New Roman" w:cs="Times New Roman"/>
          <w:sz w:val="24"/>
          <w:szCs w:val="24"/>
        </w:rPr>
      </w:pP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b/>
          <w:bCs/>
          <w:sz w:val="24"/>
          <w:szCs w:val="24"/>
        </w:rPr>
        <w:t>ЗАКЛЮЧЕНИЕ</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 xml:space="preserve">Математика по праву занимает очень большое место в системе дошкольного образования. Она оттачивает ум ребенка, развивает гибкость мышления, учит логике. Все эти качества пригодятся детям и не только при обучении математике. Математическое развитие ребенка не сводится к тому, чтобы научит дошкольника считать, измерять и решать арифметические задачи. </w:t>
      </w:r>
      <w:proofErr w:type="gramStart"/>
      <w:r w:rsidRPr="00132827">
        <w:rPr>
          <w:rFonts w:ascii="Times New Roman" w:hAnsi="Times New Roman" w:cs="Times New Roman"/>
          <w:sz w:val="24"/>
          <w:szCs w:val="24"/>
        </w:rPr>
        <w:t>Это еще и развитие способности видеть, открывать в окружающем мире свойства, отношения, зависимости, умения их «конструировать» предметами, знаками, словами.</w:t>
      </w:r>
      <w:proofErr w:type="gramEnd"/>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Особая роль при этом отводится нестандартным дидактическим средствам. Нетрадиционный подход позволяет раскрыть новые возможности этих средств.</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 xml:space="preserve">Словесно-логическое мышление ребенка, которое начинает развиваться в конце дошкольного возраста, предполагает уже умение оперировать словами и понимать </w:t>
      </w:r>
      <w:r w:rsidRPr="00132827">
        <w:rPr>
          <w:rFonts w:ascii="Times New Roman" w:hAnsi="Times New Roman" w:cs="Times New Roman"/>
          <w:sz w:val="24"/>
          <w:szCs w:val="24"/>
        </w:rPr>
        <w:lastRenderedPageBreak/>
        <w:t>логику рассуждений. И здесь обязательно потребуется помощь родителей и воспитателей, так как известна нелогичность детских рассуждений при сравнении, например, величины и количества предметов.</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Развитие словесно-логического мышления у детей проходит как минимум два этапа. На первом из них ребенок усваивает значения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усваиваются правила логики рассуждений.</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К 6 годам лексикон ребенка состоит примерно из 14 000 слов. Он уже владеет словоизменением, образованием времен, правилами составления предложений. К концу старшего дошкольного возраста многие из детей оказываются в состоянии выделить и назвать все части речи и члены предложения.</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Дети старшего дошкольного возраста отличают настоящие слова, имеющиеся в языке, от придуманных, искусственно созданных слов. Дети, которым меньше 7 лет, обычно считают, что у слова есть только одно значение, и не видят ничего смешного в шутках, основанных на игре слов.</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Усвоению достаточно сложных математических знаний, формированию интереса к ним помогает игра – одно из самых привлекательных для детей занятий.</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В предлагаемой работе показано, как блоки Дьенеша можно использовать в процессе развития математических представлений в игровой деятельности.</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b/>
          <w:bCs/>
          <w:sz w:val="24"/>
          <w:szCs w:val="24"/>
        </w:rPr>
        <w:t>СПИСОК ИСПОЛЬЗОВАННОЙ ЛИТЕРАТУРЫ</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1. Логика и математика для дошкольников: Методическое пособие</w:t>
      </w:r>
      <w:proofErr w:type="gramStart"/>
      <w:r w:rsidRPr="00132827">
        <w:rPr>
          <w:rFonts w:ascii="Times New Roman" w:hAnsi="Times New Roman" w:cs="Times New Roman"/>
          <w:sz w:val="24"/>
          <w:szCs w:val="24"/>
        </w:rPr>
        <w:t xml:space="preserve"> / А</w:t>
      </w:r>
      <w:proofErr w:type="gramEnd"/>
      <w:r w:rsidRPr="00132827">
        <w:rPr>
          <w:rFonts w:ascii="Times New Roman" w:hAnsi="Times New Roman" w:cs="Times New Roman"/>
          <w:sz w:val="24"/>
          <w:szCs w:val="24"/>
        </w:rPr>
        <w:t>вт.-сост. Е.А. Носова, Р.Л. Непомнящая. – СПб</w:t>
      </w:r>
      <w:proofErr w:type="gramStart"/>
      <w:r w:rsidRPr="00132827">
        <w:rPr>
          <w:rFonts w:ascii="Times New Roman" w:hAnsi="Times New Roman" w:cs="Times New Roman"/>
          <w:sz w:val="24"/>
          <w:szCs w:val="24"/>
        </w:rPr>
        <w:t xml:space="preserve">.: </w:t>
      </w:r>
      <w:proofErr w:type="spellStart"/>
      <w:proofErr w:type="gramEnd"/>
      <w:r w:rsidRPr="00132827">
        <w:rPr>
          <w:rFonts w:ascii="Times New Roman" w:hAnsi="Times New Roman" w:cs="Times New Roman"/>
          <w:sz w:val="24"/>
          <w:szCs w:val="24"/>
        </w:rPr>
        <w:t>Акцидент</w:t>
      </w:r>
      <w:proofErr w:type="spellEnd"/>
      <w:r w:rsidRPr="00132827">
        <w:rPr>
          <w:rFonts w:ascii="Times New Roman" w:hAnsi="Times New Roman" w:cs="Times New Roman"/>
          <w:sz w:val="24"/>
          <w:szCs w:val="24"/>
        </w:rPr>
        <w:t>, 1997. – 79 с.</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 xml:space="preserve">2. Математика до школы: Пособие для воспитателей детских садов и родителей. – Ч.1: Смоленцева А.А., </w:t>
      </w:r>
      <w:proofErr w:type="spellStart"/>
      <w:r w:rsidRPr="00132827">
        <w:rPr>
          <w:rFonts w:ascii="Times New Roman" w:hAnsi="Times New Roman" w:cs="Times New Roman"/>
          <w:sz w:val="24"/>
          <w:szCs w:val="24"/>
        </w:rPr>
        <w:t>Пустовойт</w:t>
      </w:r>
      <w:proofErr w:type="spellEnd"/>
      <w:r w:rsidRPr="00132827">
        <w:rPr>
          <w:rFonts w:ascii="Times New Roman" w:hAnsi="Times New Roman" w:cs="Times New Roman"/>
          <w:sz w:val="24"/>
          <w:szCs w:val="24"/>
        </w:rPr>
        <w:t xml:space="preserve"> О.В.; Ч.2: Игры-головоломки</w:t>
      </w:r>
      <w:proofErr w:type="gramStart"/>
      <w:r w:rsidRPr="00132827">
        <w:rPr>
          <w:rFonts w:ascii="Times New Roman" w:hAnsi="Times New Roman" w:cs="Times New Roman"/>
          <w:sz w:val="24"/>
          <w:szCs w:val="24"/>
        </w:rPr>
        <w:t xml:space="preserve"> / С</w:t>
      </w:r>
      <w:proofErr w:type="gramEnd"/>
      <w:r w:rsidRPr="00132827">
        <w:rPr>
          <w:rFonts w:ascii="Times New Roman" w:hAnsi="Times New Roman" w:cs="Times New Roman"/>
          <w:sz w:val="24"/>
          <w:szCs w:val="24"/>
        </w:rPr>
        <w:t>ост. З.А. Михайлова, Р.Л. Непомнящая. СПб</w:t>
      </w:r>
      <w:proofErr w:type="gramStart"/>
      <w:r w:rsidRPr="00132827">
        <w:rPr>
          <w:rFonts w:ascii="Times New Roman" w:hAnsi="Times New Roman" w:cs="Times New Roman"/>
          <w:sz w:val="24"/>
          <w:szCs w:val="24"/>
        </w:rPr>
        <w:t xml:space="preserve">.: </w:t>
      </w:r>
      <w:proofErr w:type="gramEnd"/>
      <w:r w:rsidRPr="00132827">
        <w:rPr>
          <w:rFonts w:ascii="Times New Roman" w:hAnsi="Times New Roman" w:cs="Times New Roman"/>
          <w:sz w:val="24"/>
          <w:szCs w:val="24"/>
        </w:rPr>
        <w:t>Детство-Пресс, 2002. – 191 с.</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 xml:space="preserve">3. </w:t>
      </w:r>
      <w:proofErr w:type="spellStart"/>
      <w:r w:rsidRPr="00132827">
        <w:rPr>
          <w:rFonts w:ascii="Times New Roman" w:hAnsi="Times New Roman" w:cs="Times New Roman"/>
          <w:sz w:val="24"/>
          <w:szCs w:val="24"/>
        </w:rPr>
        <w:t>Немов</w:t>
      </w:r>
      <w:proofErr w:type="spellEnd"/>
      <w:r w:rsidRPr="00132827">
        <w:rPr>
          <w:rFonts w:ascii="Times New Roman" w:hAnsi="Times New Roman" w:cs="Times New Roman"/>
          <w:sz w:val="24"/>
          <w:szCs w:val="24"/>
        </w:rPr>
        <w:t xml:space="preserve"> Р.С. Психология. – В 3-х кн. – Кн.2. – 2-е. изд. – М.: Просвещение: </w:t>
      </w:r>
      <w:proofErr w:type="spellStart"/>
      <w:r w:rsidRPr="00132827">
        <w:rPr>
          <w:rFonts w:ascii="Times New Roman" w:hAnsi="Times New Roman" w:cs="Times New Roman"/>
          <w:sz w:val="24"/>
          <w:szCs w:val="24"/>
        </w:rPr>
        <w:t>Владос</w:t>
      </w:r>
      <w:proofErr w:type="spellEnd"/>
      <w:r w:rsidRPr="00132827">
        <w:rPr>
          <w:rFonts w:ascii="Times New Roman" w:hAnsi="Times New Roman" w:cs="Times New Roman"/>
          <w:sz w:val="24"/>
          <w:szCs w:val="24"/>
        </w:rPr>
        <w:t>, 1995. – 496 с.</w:t>
      </w:r>
    </w:p>
    <w:p w:rsidR="00385541" w:rsidRPr="00132827" w:rsidRDefault="00385541" w:rsidP="00132827">
      <w:pPr>
        <w:ind w:left="720"/>
        <w:jc w:val="both"/>
        <w:rPr>
          <w:rFonts w:ascii="Times New Roman" w:hAnsi="Times New Roman" w:cs="Times New Roman"/>
          <w:sz w:val="24"/>
          <w:szCs w:val="24"/>
        </w:rPr>
      </w:pPr>
      <w:r w:rsidRPr="00132827">
        <w:rPr>
          <w:rFonts w:ascii="Times New Roman" w:hAnsi="Times New Roman" w:cs="Times New Roman"/>
          <w:sz w:val="24"/>
          <w:szCs w:val="24"/>
        </w:rPr>
        <w:t>4. Тихомирова Л.Ф., Басов А.В. Развитие логического мышления детей. – Ярославль: ТОО «Академия развития», 1996. – 240 с.</w:t>
      </w:r>
    </w:p>
    <w:p w:rsidR="001907C8" w:rsidRPr="00132827" w:rsidRDefault="001907C8" w:rsidP="00132827">
      <w:pPr>
        <w:jc w:val="both"/>
        <w:rPr>
          <w:rFonts w:ascii="Times New Roman" w:hAnsi="Times New Roman" w:cs="Times New Roman"/>
          <w:sz w:val="24"/>
          <w:szCs w:val="24"/>
        </w:rPr>
      </w:pPr>
    </w:p>
    <w:sectPr w:rsidR="001907C8" w:rsidRPr="00132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C2584"/>
    <w:multiLevelType w:val="multilevel"/>
    <w:tmpl w:val="0B18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2E"/>
    <w:rsid w:val="00132827"/>
    <w:rsid w:val="001907C8"/>
    <w:rsid w:val="00385541"/>
    <w:rsid w:val="0073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54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541"/>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907</Words>
  <Characters>6202</Characters>
  <Application>Microsoft Office Word</Application>
  <DocSecurity>0</DocSecurity>
  <Lines>51</Lines>
  <Paragraphs>14</Paragraphs>
  <ScaleCrop>false</ScaleCrop>
  <Company>Home</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2018-01-16T17:46:00Z</dcterms:created>
  <dcterms:modified xsi:type="dcterms:W3CDTF">2018-01-17T15:08:00Z</dcterms:modified>
</cp:coreProperties>
</file>