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  <w:sz w:val="27"/>
          <w:szCs w:val="27"/>
        </w:rPr>
        <w:t>Предупреждение о распространении туберкулеза в РФ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Каждый год на Земле миллионы людей погибают от туберкулеза, несмотря на то, что для лечения больных уже в течение нескольких десятилетий существуют эффективные лекарства. Чтобы привлечь внимание к тому, что на большей части нашей планеты туберкулез продолжает оставаться «убийцей № 1» среди всех инфекционных заболеваний, ежегодно 24 марта проводится Всемирный день борьбы с туберкулезом.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Туберкулез - это инфекционное заболевание, вызываемое микобактерией туберкулеза, которую еще называют Палочкой Коха. Возбудитель был открыт немецким ученым Робертом Кохом в 1882 году.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 xml:space="preserve">Основным источником туберкулеза является больной человек, который выделяет бактерии в окружающую среду. Основной путь передачи - </w:t>
      </w:r>
      <w:proofErr w:type="spellStart"/>
      <w:r>
        <w:rPr>
          <w:color w:val="333333"/>
          <w:sz w:val="25"/>
          <w:szCs w:val="25"/>
        </w:rPr>
        <w:t>воздушно</w:t>
      </w:r>
      <w:r>
        <w:rPr>
          <w:color w:val="333333"/>
          <w:sz w:val="25"/>
          <w:szCs w:val="25"/>
        </w:rPr>
        <w:softHyphen/>
        <w:t>капельный</w:t>
      </w:r>
      <w:proofErr w:type="spellEnd"/>
      <w:r>
        <w:rPr>
          <w:color w:val="333333"/>
          <w:sz w:val="25"/>
          <w:szCs w:val="25"/>
        </w:rPr>
        <w:t xml:space="preserve"> (при непосредственном контакте с больным человеком) и </w:t>
      </w:r>
      <w:proofErr w:type="spellStart"/>
      <w:r>
        <w:rPr>
          <w:color w:val="333333"/>
          <w:sz w:val="25"/>
          <w:szCs w:val="25"/>
        </w:rPr>
        <w:t>воздушно</w:t>
      </w:r>
      <w:r>
        <w:rPr>
          <w:color w:val="333333"/>
          <w:sz w:val="25"/>
          <w:szCs w:val="25"/>
        </w:rPr>
        <w:softHyphen/>
        <w:t>пылевой</w:t>
      </w:r>
      <w:proofErr w:type="spellEnd"/>
      <w:r>
        <w:rPr>
          <w:color w:val="333333"/>
          <w:sz w:val="25"/>
          <w:szCs w:val="25"/>
        </w:rPr>
        <w:t xml:space="preserve"> (через частицы пыли, инфицированные микобактериями). Возбудитель может долго сохранятся в окружающей среде, особенно в местах, не доступных солнечному свету.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Туберкулез древнейшее заболевание, известное людям под названием «чахотка» еще со времен Египетских пирамид. При раскопках древних захоронений у 6 из 10 найденных мумий фараонов подтверждались тяжелейшие формы туберкулеза. Первое описание этого заболевание встречается еще у Гиппократа.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В настоящее время туберкулез относится к числу наиболее распространенных инфекционных заболеваний, наносящих значительный ущерб экономике страны за счет высоких показателей временной и стойкой утраты трудоспособности, а также смертности.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Основные признаки заболевания туберкулезом: длительный кашель, потеря веса тела, общая слабость, повышение температуры, потливость по ночам, боли в груди, потеря аппетита.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При наличии кашля в сочетании хотя бы с одним из вышеперечисленных признаков следует срочно обратиться к врачу и провериться на туберкулёз! При раннем выявлении туберкулез, как правило, хорошо поддается лечению, при позднем обращении может - переходить в хроническое рецидивирующее течение.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Основным способом выявления туберкулеза является флюорографическое обследование, которое каждый гражданин должен проходить 1 раз в 2 года, за исключением отдельных групп населения, которые проходят такое обследование ежегодно. Своевременная диагностика туберкулёза и полный курс его эффективного лечения - залог сохранения здоровья и жизни.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Среди детей и подростков основной диагностикой туберкулеза является постановка диагностической пробы Манту, которая проводится ежегодно.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Также существует специфическая профилактика туберкулеза - это прививка. Вакцинация против туберкулеза проводится детям в возрасте 3-7 дней жизни с последующей ревакцинацией в возрасте 7 лет при отрицательной пробе Манту.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Всемирный День борьбы с туберкулезом призван напомнить всем, что решение проблемы во многом зависит от позиции каждого гражданина, который должен позаботиться о своем здоровье и принять все необходимые меры профилактики: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1.Здоровый образ жизни: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lastRenderedPageBreak/>
        <w:t>· правильное питание (достаточное употребление в пищу мяса, молочных продуктов, овощей и фруктов);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· регулярная физическая активность;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· полноценный отдых;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· отказ от курения, алкоголя.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2.Соблюдение правил личной гигиены (мытье рук, посуды с использованием моющих средств и проточной воды), влажная уборка и проветривание жилых помещений.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3.Обязательная термическая обработка мяса и молока.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4.Пользование индивидуальными гигиеническими средствами и посудой.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5.Обязательная вакцинация БЦЖ при рождении и ревакцинация в 6-7 лет.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6.Своевременная диагностика туберкулеза и завершение полного курса лечения.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30D86" w:rsidRDefault="00430D86" w:rsidP="00430D86">
      <w:pPr>
        <w:pStyle w:val="a6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5"/>
          <w:szCs w:val="25"/>
        </w:rPr>
        <w:t>Спасибо за внимание!</w:t>
      </w:r>
    </w:p>
    <w:p w:rsidR="00430D86" w:rsidRPr="00430D86" w:rsidRDefault="00430D86">
      <w:pPr>
        <w:rPr>
          <w:rFonts w:ascii="Times New Roman" w:hAnsi="Times New Roman" w:cs="Times New Roman"/>
        </w:rPr>
      </w:pPr>
    </w:p>
    <w:sectPr w:rsidR="00430D86" w:rsidRPr="00430D86" w:rsidSect="00430D8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985"/>
    <w:rsid w:val="003B37B9"/>
    <w:rsid w:val="00430D86"/>
    <w:rsid w:val="006D0B1A"/>
    <w:rsid w:val="008A6A6A"/>
    <w:rsid w:val="00F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1A"/>
  </w:style>
  <w:style w:type="paragraph" w:styleId="2">
    <w:name w:val="heading 2"/>
    <w:basedOn w:val="a"/>
    <w:link w:val="20"/>
    <w:uiPriority w:val="9"/>
    <w:qFormat/>
    <w:rsid w:val="00F15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9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F15985"/>
    <w:rPr>
      <w:i/>
      <w:iCs/>
    </w:rPr>
  </w:style>
  <w:style w:type="character" w:styleId="a4">
    <w:name w:val="Strong"/>
    <w:basedOn w:val="a0"/>
    <w:uiPriority w:val="22"/>
    <w:qFormat/>
    <w:rsid w:val="00F15985"/>
    <w:rPr>
      <w:b/>
      <w:bCs/>
    </w:rPr>
  </w:style>
  <w:style w:type="character" w:styleId="a5">
    <w:name w:val="Hyperlink"/>
    <w:basedOn w:val="a0"/>
    <w:uiPriority w:val="99"/>
    <w:semiHidden/>
    <w:unhideWhenUsed/>
    <w:rsid w:val="00F1598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3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2021-03-30T06:02:00Z</dcterms:created>
  <dcterms:modified xsi:type="dcterms:W3CDTF">2021-03-30T06:02:00Z</dcterms:modified>
</cp:coreProperties>
</file>